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E2" w:rsidRDefault="003C01E2" w:rsidP="00A8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ЦЕНТРЫ ОЦЕНКИ КВАЛИФИКАЦИЙ</w:t>
      </w:r>
    </w:p>
    <w:p w:rsidR="003C01E2" w:rsidRDefault="003C01E2" w:rsidP="00A8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635" w:rsidRPr="00A87635" w:rsidRDefault="00A87635" w:rsidP="00A8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35">
        <w:rPr>
          <w:rFonts w:ascii="Times New Roman" w:hAnsi="Times New Roman" w:cs="Times New Roman"/>
          <w:b/>
          <w:sz w:val="28"/>
          <w:szCs w:val="28"/>
        </w:rPr>
        <w:t>С</w:t>
      </w:r>
      <w:r w:rsidR="003C01E2">
        <w:rPr>
          <w:rFonts w:ascii="Times New Roman" w:hAnsi="Times New Roman" w:cs="Times New Roman"/>
          <w:b/>
          <w:sz w:val="28"/>
          <w:szCs w:val="28"/>
        </w:rPr>
        <w:t xml:space="preserve">овет по профессиональным квалификациям </w:t>
      </w:r>
      <w:r w:rsidRPr="00A8763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автомобиле</w:t>
      </w:r>
      <w:r w:rsidRPr="00A87635">
        <w:rPr>
          <w:rFonts w:ascii="Times New Roman" w:hAnsi="Times New Roman" w:cs="Times New Roman"/>
          <w:b/>
          <w:sz w:val="28"/>
          <w:szCs w:val="28"/>
        </w:rPr>
        <w:t>строении</w:t>
      </w:r>
    </w:p>
    <w:tbl>
      <w:tblPr>
        <w:tblW w:w="9356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0"/>
        <w:gridCol w:w="7726"/>
      </w:tblGrid>
      <w:tr w:rsidR="00A87635" w:rsidRPr="00A87635" w:rsidTr="00A87635">
        <w:trPr>
          <w:tblHeader/>
        </w:trPr>
        <w:tc>
          <w:tcPr>
            <w:tcW w:w="1630" w:type="dxa"/>
            <w:shd w:val="clear" w:color="auto" w:fill="FFFFFF"/>
            <w:tcMar>
              <w:top w:w="175" w:type="dxa"/>
              <w:left w:w="238" w:type="dxa"/>
              <w:bottom w:w="163" w:type="dxa"/>
              <w:right w:w="238" w:type="dxa"/>
            </w:tcMar>
            <w:vAlign w:val="center"/>
            <w:hideMark/>
          </w:tcPr>
          <w:p w:rsidR="00A87635" w:rsidRPr="00A87635" w:rsidRDefault="00A87635" w:rsidP="003C01E2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b/>
                <w:color w:val="2A303E"/>
                <w:sz w:val="28"/>
                <w:szCs w:val="28"/>
              </w:rPr>
              <w:t>Код</w:t>
            </w:r>
          </w:p>
        </w:tc>
        <w:tc>
          <w:tcPr>
            <w:tcW w:w="7726" w:type="dxa"/>
            <w:shd w:val="clear" w:color="auto" w:fill="FFFFFF"/>
            <w:tcMar>
              <w:top w:w="175" w:type="dxa"/>
              <w:left w:w="238" w:type="dxa"/>
              <w:bottom w:w="163" w:type="dxa"/>
              <w:right w:w="238" w:type="dxa"/>
            </w:tcMar>
            <w:vAlign w:val="center"/>
            <w:hideMark/>
          </w:tcPr>
          <w:p w:rsidR="00A87635" w:rsidRPr="00A87635" w:rsidRDefault="00A87635" w:rsidP="003C01E2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b/>
                <w:color w:val="2A303E"/>
                <w:sz w:val="28"/>
                <w:szCs w:val="28"/>
              </w:rPr>
              <w:t>Наименование</w:t>
            </w:r>
          </w:p>
        </w:tc>
      </w:tr>
      <w:tr w:rsidR="00A87635" w:rsidRPr="00A87635" w:rsidTr="00A87635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  <w:t>16.008</w:t>
            </w:r>
          </w:p>
        </w:tc>
        <w:tc>
          <w:tcPr>
            <w:tcW w:w="7726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  <w:t>ООО «Центр обслуживания бизнеса»</w:t>
            </w:r>
          </w:p>
        </w:tc>
      </w:tr>
      <w:tr w:rsidR="00A87635" w:rsidRPr="00A87635" w:rsidTr="00A87635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  <w:t>77.098</w:t>
            </w:r>
          </w:p>
        </w:tc>
        <w:tc>
          <w:tcPr>
            <w:tcW w:w="7726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  <w:t>ООО «СП БИЗНЕС КАР»</w:t>
            </w:r>
          </w:p>
        </w:tc>
      </w:tr>
      <w:tr w:rsidR="00A87635" w:rsidRPr="00A87635" w:rsidTr="00A87635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  <w:t>78.033</w:t>
            </w:r>
          </w:p>
        </w:tc>
        <w:tc>
          <w:tcPr>
            <w:tcW w:w="7726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</w:rPr>
              <w:t>Союз «Автопром Северо-Запад»</w:t>
            </w:r>
          </w:p>
        </w:tc>
      </w:tr>
    </w:tbl>
    <w:p w:rsidR="00A87635" w:rsidRDefault="00A87635">
      <w:pPr>
        <w:rPr>
          <w:rFonts w:ascii="Times New Roman" w:hAnsi="Times New Roman" w:cs="Times New Roman"/>
          <w:b/>
          <w:sz w:val="28"/>
          <w:szCs w:val="28"/>
        </w:rPr>
      </w:pPr>
    </w:p>
    <w:p w:rsidR="003C01E2" w:rsidRDefault="003C01E2">
      <w:pPr>
        <w:rPr>
          <w:rFonts w:ascii="Times New Roman" w:hAnsi="Times New Roman" w:cs="Times New Roman"/>
          <w:b/>
          <w:sz w:val="28"/>
          <w:szCs w:val="28"/>
        </w:rPr>
      </w:pPr>
      <w:r w:rsidRPr="003C01E2">
        <w:rPr>
          <w:rFonts w:ascii="Times New Roman" w:hAnsi="Times New Roman" w:cs="Times New Roman"/>
          <w:b/>
          <w:sz w:val="28"/>
          <w:szCs w:val="28"/>
        </w:rPr>
        <w:t>https://nok-nark.ru/spk/detail/016</w:t>
      </w:r>
    </w:p>
    <w:p w:rsidR="00A87635" w:rsidRDefault="00A87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000" w:rsidRPr="003C01E2" w:rsidRDefault="003C01E2" w:rsidP="00A8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35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овет по профессиональным квалификациям</w:t>
      </w:r>
      <w:r w:rsidR="00A87635" w:rsidRPr="003C01E2">
        <w:rPr>
          <w:rFonts w:ascii="Times New Roman" w:hAnsi="Times New Roman" w:cs="Times New Roman"/>
          <w:b/>
          <w:sz w:val="28"/>
          <w:szCs w:val="28"/>
        </w:rPr>
        <w:t xml:space="preserve"> в машиностроении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0"/>
        <w:gridCol w:w="8247"/>
      </w:tblGrid>
      <w:tr w:rsidR="00A87635" w:rsidRPr="00A87635" w:rsidTr="003C01E2">
        <w:trPr>
          <w:tblHeader/>
        </w:trPr>
        <w:tc>
          <w:tcPr>
            <w:tcW w:w="1630" w:type="dxa"/>
            <w:shd w:val="clear" w:color="auto" w:fill="FFFFFF"/>
            <w:tcMar>
              <w:top w:w="175" w:type="dxa"/>
              <w:left w:w="238" w:type="dxa"/>
              <w:bottom w:w="163" w:type="dxa"/>
              <w:right w:w="238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47" w:type="dxa"/>
            <w:shd w:val="clear" w:color="auto" w:fill="FFFFFF"/>
            <w:tcMar>
              <w:top w:w="175" w:type="dxa"/>
              <w:left w:w="238" w:type="dxa"/>
              <w:bottom w:w="163" w:type="dxa"/>
              <w:right w:w="238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61.005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ФБУ «Государственный региональный центр стандартизации, метрологии и испытаний в Ростовской области»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03.001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«Улан-Удэнский авиационный завод»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66.002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ПАО «Машиностроительный завод имени М.И. Калинина, </w:t>
            </w:r>
            <w:proofErr w:type="gramStart"/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C01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Екатеринбург»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74.004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«КОНАР»</w:t>
            </w:r>
            <w:r w:rsidRPr="003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77.052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«СоюзМаш России»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66.013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«НПК «Уралвагонзавод»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52.001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«Нижегородский завод 70-летия Победы»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42.006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ФБУ «Кемеровский ЦСМ»</w:t>
            </w:r>
            <w:r w:rsidRPr="003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68.001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«Тамбовский завод «Октябрь»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47.002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Петрозаводскмаш</w:t>
            </w:r>
            <w:r w:rsidRPr="003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50.013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«РПКБ» 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02.002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Башкортостанское региональное отделение Общероссийской общественной организации «Союз машиностроителей России»</w:t>
            </w:r>
            <w:r w:rsidRPr="003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55.001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«Омский научно-исследовательский институт приборостроения»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50.015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АО «ОДК»</w:t>
            </w:r>
          </w:p>
        </w:tc>
      </w:tr>
      <w:tr w:rsidR="00A87635" w:rsidRPr="00A87635" w:rsidTr="003C01E2">
        <w:tc>
          <w:tcPr>
            <w:tcW w:w="1630" w:type="dxa"/>
            <w:shd w:val="clear" w:color="auto" w:fill="FFFFFF"/>
            <w:tcMar>
              <w:top w:w="125" w:type="dxa"/>
              <w:left w:w="125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35">
              <w:rPr>
                <w:rFonts w:ascii="Times New Roman" w:eastAsia="Times New Roman" w:hAnsi="Times New Roman" w:cs="Times New Roman"/>
                <w:sz w:val="28"/>
                <w:szCs w:val="28"/>
              </w:rPr>
              <w:t>48.005</w:t>
            </w:r>
          </w:p>
        </w:tc>
        <w:tc>
          <w:tcPr>
            <w:tcW w:w="8247" w:type="dxa"/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vAlign w:val="center"/>
            <w:hideMark/>
          </w:tcPr>
          <w:p w:rsidR="00A87635" w:rsidRPr="00A87635" w:rsidRDefault="00A87635" w:rsidP="00A87635">
            <w:pPr>
              <w:spacing w:after="0" w:line="275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1E2">
              <w:rPr>
                <w:rFonts w:ascii="Times New Roman" w:eastAsia="Times New Roman" w:hAnsi="Times New Roman" w:cs="Times New Roman"/>
                <w:sz w:val="28"/>
                <w:szCs w:val="28"/>
              </w:rPr>
              <w:t>ПАО «НЛМК»</w:t>
            </w:r>
          </w:p>
        </w:tc>
      </w:tr>
    </w:tbl>
    <w:p w:rsidR="003C01E2" w:rsidRDefault="003C01E2">
      <w:pPr>
        <w:rPr>
          <w:rFonts w:ascii="Times New Roman" w:hAnsi="Times New Roman" w:cs="Times New Roman"/>
          <w:b/>
          <w:sz w:val="28"/>
          <w:szCs w:val="28"/>
        </w:rPr>
      </w:pPr>
    </w:p>
    <w:p w:rsidR="00A87635" w:rsidRPr="003C01E2" w:rsidRDefault="00A87635">
      <w:pPr>
        <w:rPr>
          <w:rFonts w:ascii="Times New Roman" w:hAnsi="Times New Roman" w:cs="Times New Roman"/>
          <w:b/>
          <w:sz w:val="28"/>
          <w:szCs w:val="28"/>
        </w:rPr>
      </w:pPr>
      <w:r w:rsidRPr="003C01E2">
        <w:rPr>
          <w:rFonts w:ascii="Times New Roman" w:hAnsi="Times New Roman" w:cs="Times New Roman"/>
          <w:b/>
          <w:sz w:val="28"/>
          <w:szCs w:val="28"/>
        </w:rPr>
        <w:t>https://nok-nark.ru/spk/detail/012</w:t>
      </w:r>
    </w:p>
    <w:sectPr w:rsidR="00A87635" w:rsidRPr="003C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7635"/>
    <w:rsid w:val="003C01E2"/>
    <w:rsid w:val="00A8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7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76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763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2020-12-14T09:26:00Z</cp:lastPrinted>
  <dcterms:created xsi:type="dcterms:W3CDTF">2020-12-14T08:55:00Z</dcterms:created>
  <dcterms:modified xsi:type="dcterms:W3CDTF">2020-12-14T09:26:00Z</dcterms:modified>
</cp:coreProperties>
</file>